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07AF5" w14:textId="08858529" w:rsidR="00565439" w:rsidRPr="00565439" w:rsidRDefault="00565439" w:rsidP="00565439">
      <w:pPr>
        <w:pStyle w:val="BodyText"/>
        <w:jc w:val="center"/>
        <w:rPr>
          <w:b/>
        </w:rPr>
      </w:pPr>
      <w:r w:rsidRPr="00565439">
        <w:rPr>
          <w:b/>
        </w:rPr>
        <w:t>UNITED STATES BANKRUPTCY COURT</w:t>
      </w:r>
    </w:p>
    <w:p w14:paraId="055235F6" w14:textId="02EE6793" w:rsidR="00565439" w:rsidRPr="00565439" w:rsidRDefault="00565439" w:rsidP="00565439">
      <w:pPr>
        <w:pStyle w:val="BodyText"/>
        <w:jc w:val="center"/>
        <w:rPr>
          <w:b/>
        </w:rPr>
      </w:pPr>
      <w:r w:rsidRPr="00565439">
        <w:rPr>
          <w:b/>
        </w:rPr>
        <w:t>DISTRICT OF SOUTH CAROLINA</w:t>
      </w:r>
    </w:p>
    <w:p w14:paraId="6A39F32D" w14:textId="77777777" w:rsidR="00565439" w:rsidRDefault="00565439" w:rsidP="00565439">
      <w:pPr>
        <w:pStyle w:val="BodyText"/>
        <w:spacing w:before="10"/>
        <w:rPr>
          <w:b/>
          <w:sz w:val="18"/>
        </w:rPr>
      </w:pPr>
    </w:p>
    <w:p w14:paraId="4C32EDF2" w14:textId="154265D3" w:rsidR="00565439" w:rsidRPr="00565439" w:rsidRDefault="00565439" w:rsidP="00565439">
      <w:pPr>
        <w:spacing w:before="90"/>
        <w:ind w:right="295"/>
        <w:jc w:val="right"/>
        <w:rPr>
          <w:rFonts w:ascii="Times New Roman" w:hAnsi="Times New Roman" w:cs="Times New Roman"/>
          <w:b/>
          <w:sz w:val="24"/>
        </w:rPr>
      </w:pPr>
      <w:r w:rsidRPr="00565439">
        <w:rPr>
          <w:rFonts w:ascii="Times New Roman" w:hAnsi="Times New Roman" w:cs="Times New Roman"/>
          <w:b/>
          <w:sz w:val="24"/>
        </w:rPr>
        <w:t xml:space="preserve">Ann. No. </w:t>
      </w:r>
      <w:r>
        <w:rPr>
          <w:rFonts w:ascii="Times New Roman" w:hAnsi="Times New Roman" w:cs="Times New Roman"/>
          <w:b/>
          <w:sz w:val="24"/>
        </w:rPr>
        <w:t>2</w:t>
      </w:r>
      <w:r w:rsidR="00643177">
        <w:rPr>
          <w:rFonts w:ascii="Times New Roman" w:hAnsi="Times New Roman" w:cs="Times New Roman"/>
          <w:b/>
          <w:sz w:val="24"/>
        </w:rPr>
        <w:t>1</w:t>
      </w:r>
      <w:r>
        <w:rPr>
          <w:rFonts w:ascii="Times New Roman" w:hAnsi="Times New Roman" w:cs="Times New Roman"/>
          <w:b/>
          <w:sz w:val="24"/>
        </w:rPr>
        <w:t>-01</w:t>
      </w:r>
    </w:p>
    <w:p w14:paraId="58DF4CA2" w14:textId="7E33E62D" w:rsidR="00565439" w:rsidRPr="00565439" w:rsidRDefault="00565439" w:rsidP="00565439">
      <w:pPr>
        <w:tabs>
          <w:tab w:val="left" w:pos="2880"/>
        </w:tabs>
        <w:spacing w:before="194"/>
        <w:ind w:left="104"/>
        <w:rPr>
          <w:rFonts w:ascii="Times New Roman" w:hAnsi="Times New Roman" w:cs="Times New Roman"/>
          <w:b/>
          <w:sz w:val="24"/>
        </w:rPr>
      </w:pPr>
      <w:r w:rsidRPr="00565439">
        <w:rPr>
          <w:rFonts w:ascii="Times New Roman" w:hAnsi="Times New Roman" w:cs="Times New Roman"/>
          <w:b/>
          <w:sz w:val="24"/>
        </w:rPr>
        <w:t>Announcement</w:t>
      </w:r>
      <w:r w:rsidRPr="00565439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65439">
        <w:rPr>
          <w:rFonts w:ascii="Times New Roman" w:hAnsi="Times New Roman" w:cs="Times New Roman"/>
          <w:b/>
          <w:sz w:val="24"/>
        </w:rPr>
        <w:t>Date:</w:t>
      </w:r>
      <w:r w:rsidRPr="00565439">
        <w:rPr>
          <w:rFonts w:ascii="Times New Roman" w:hAnsi="Times New Roman" w:cs="Times New Roman"/>
          <w:b/>
          <w:sz w:val="24"/>
        </w:rPr>
        <w:tab/>
      </w:r>
      <w:r w:rsidRPr="00565439">
        <w:rPr>
          <w:rFonts w:ascii="Times New Roman" w:hAnsi="Times New Roman" w:cs="Times New Roman"/>
          <w:b/>
          <w:spacing w:val="4"/>
          <w:sz w:val="24"/>
        </w:rPr>
        <w:t xml:space="preserve"> </w:t>
      </w:r>
      <w:r>
        <w:rPr>
          <w:rFonts w:ascii="Times New Roman" w:hAnsi="Times New Roman" w:cs="Times New Roman"/>
          <w:b/>
          <w:spacing w:val="4"/>
          <w:sz w:val="24"/>
        </w:rPr>
        <w:t>January</w:t>
      </w:r>
      <w:r w:rsidR="00C26F34">
        <w:rPr>
          <w:rFonts w:ascii="Times New Roman" w:hAnsi="Times New Roman" w:cs="Times New Roman"/>
          <w:b/>
          <w:spacing w:val="4"/>
          <w:sz w:val="24"/>
        </w:rPr>
        <w:t xml:space="preserve"> 8</w:t>
      </w:r>
      <w:r>
        <w:rPr>
          <w:rFonts w:ascii="Times New Roman" w:hAnsi="Times New Roman" w:cs="Times New Roman"/>
          <w:b/>
          <w:spacing w:val="4"/>
          <w:sz w:val="24"/>
        </w:rPr>
        <w:t>, 202</w:t>
      </w:r>
      <w:r w:rsidR="00643177">
        <w:rPr>
          <w:rFonts w:ascii="Times New Roman" w:hAnsi="Times New Roman" w:cs="Times New Roman"/>
          <w:b/>
          <w:spacing w:val="4"/>
          <w:sz w:val="24"/>
        </w:rPr>
        <w:t>1</w:t>
      </w:r>
    </w:p>
    <w:p w14:paraId="098BB607" w14:textId="7E616DF1" w:rsidR="00565439" w:rsidRPr="00565439" w:rsidRDefault="00565439" w:rsidP="00565439">
      <w:pPr>
        <w:tabs>
          <w:tab w:val="left" w:pos="2880"/>
        </w:tabs>
        <w:spacing w:before="24"/>
        <w:ind w:left="104"/>
        <w:rPr>
          <w:rFonts w:ascii="Times New Roman" w:hAnsi="Times New Roman" w:cs="Times New Roman"/>
          <w:b/>
          <w:sz w:val="24"/>
        </w:rPr>
      </w:pPr>
      <w:r w:rsidRPr="00565439">
        <w:rPr>
          <w:rFonts w:ascii="Times New Roman" w:hAnsi="Times New Roman" w:cs="Times New Roman"/>
          <w:b/>
          <w:sz w:val="24"/>
        </w:rPr>
        <w:t>Closing</w:t>
      </w:r>
      <w:r w:rsidRPr="00565439">
        <w:rPr>
          <w:rFonts w:ascii="Times New Roman" w:hAnsi="Times New Roman" w:cs="Times New Roman"/>
          <w:b/>
          <w:spacing w:val="29"/>
          <w:sz w:val="24"/>
        </w:rPr>
        <w:t xml:space="preserve"> </w:t>
      </w:r>
      <w:r w:rsidRPr="00565439">
        <w:rPr>
          <w:rFonts w:ascii="Times New Roman" w:hAnsi="Times New Roman" w:cs="Times New Roman"/>
          <w:b/>
          <w:sz w:val="24"/>
        </w:rPr>
        <w:t>Date:</w:t>
      </w:r>
      <w:r w:rsidRPr="0056543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C26F34">
        <w:rPr>
          <w:rFonts w:ascii="Times New Roman" w:hAnsi="Times New Roman" w:cs="Times New Roman"/>
          <w:b/>
          <w:sz w:val="24"/>
        </w:rPr>
        <w:t>February 12, 2021</w:t>
      </w:r>
    </w:p>
    <w:p w14:paraId="4FD2CF7B" w14:textId="6009067A" w:rsidR="00565439" w:rsidRPr="00565439" w:rsidRDefault="00565439" w:rsidP="00565439">
      <w:pPr>
        <w:pStyle w:val="BodyText"/>
        <w:spacing w:before="5"/>
        <w:rPr>
          <w:b/>
          <w:sz w:val="29"/>
        </w:rPr>
      </w:pPr>
      <w:r w:rsidRPr="00565439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2E8EEE" wp14:editId="40783EAB">
                <wp:simplePos x="0" y="0"/>
                <wp:positionH relativeFrom="page">
                  <wp:posOffset>549275</wp:posOffset>
                </wp:positionH>
                <wp:positionV relativeFrom="paragraph">
                  <wp:posOffset>245745</wp:posOffset>
                </wp:positionV>
                <wp:extent cx="6275705" cy="0"/>
                <wp:effectExtent l="6350" t="8255" r="13970" b="10795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570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E45D7" id="Straight Connector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5pt,19.35pt" to="537.4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" strokeweight=".84pt">
                <w10:wrap type="topAndBottom" anchorx="page"/>
              </v:line>
            </w:pict>
          </mc:Fallback>
        </mc:AlternateContent>
      </w:r>
    </w:p>
    <w:p w14:paraId="656E9093" w14:textId="77777777" w:rsidR="00565439" w:rsidRPr="00565439" w:rsidRDefault="00565439" w:rsidP="00565439">
      <w:pPr>
        <w:tabs>
          <w:tab w:val="left" w:pos="2880"/>
        </w:tabs>
        <w:spacing w:line="253" w:lineRule="exact"/>
        <w:ind w:left="101"/>
        <w:jc w:val="both"/>
        <w:rPr>
          <w:rFonts w:ascii="Times New Roman" w:hAnsi="Times New Roman" w:cs="Times New Roman"/>
          <w:b/>
          <w:sz w:val="24"/>
        </w:rPr>
      </w:pPr>
      <w:r w:rsidRPr="00565439">
        <w:rPr>
          <w:rFonts w:ascii="Times New Roman" w:hAnsi="Times New Roman" w:cs="Times New Roman"/>
          <w:b/>
          <w:sz w:val="24"/>
        </w:rPr>
        <w:t>Position</w:t>
      </w:r>
      <w:r w:rsidRPr="00565439">
        <w:rPr>
          <w:rFonts w:ascii="Times New Roman" w:hAnsi="Times New Roman" w:cs="Times New Roman"/>
          <w:b/>
          <w:spacing w:val="40"/>
          <w:sz w:val="24"/>
        </w:rPr>
        <w:t xml:space="preserve"> </w:t>
      </w:r>
      <w:r w:rsidRPr="00565439">
        <w:rPr>
          <w:rFonts w:ascii="Times New Roman" w:hAnsi="Times New Roman" w:cs="Times New Roman"/>
          <w:b/>
          <w:sz w:val="24"/>
        </w:rPr>
        <w:t>Title:</w:t>
      </w:r>
      <w:r w:rsidRPr="00565439">
        <w:rPr>
          <w:rFonts w:ascii="Times New Roman" w:hAnsi="Times New Roman" w:cs="Times New Roman"/>
          <w:b/>
          <w:sz w:val="24"/>
        </w:rPr>
        <w:tab/>
        <w:t>Law Clerk to United States Bankruptcy</w:t>
      </w:r>
      <w:r w:rsidRPr="00565439">
        <w:rPr>
          <w:rFonts w:ascii="Times New Roman" w:hAnsi="Times New Roman" w:cs="Times New Roman"/>
          <w:b/>
          <w:spacing w:val="13"/>
          <w:sz w:val="24"/>
        </w:rPr>
        <w:t xml:space="preserve"> </w:t>
      </w:r>
      <w:r w:rsidRPr="00565439">
        <w:rPr>
          <w:rFonts w:ascii="Times New Roman" w:hAnsi="Times New Roman" w:cs="Times New Roman"/>
          <w:b/>
          <w:sz w:val="24"/>
        </w:rPr>
        <w:t>Judge</w:t>
      </w:r>
    </w:p>
    <w:p w14:paraId="5DAD5102" w14:textId="5FCC7DBB" w:rsidR="00565439" w:rsidRPr="00FB7E22" w:rsidRDefault="00565439" w:rsidP="00565439">
      <w:pPr>
        <w:tabs>
          <w:tab w:val="left" w:pos="2861"/>
        </w:tabs>
        <w:ind w:left="101"/>
        <w:jc w:val="both"/>
        <w:rPr>
          <w:rFonts w:ascii="Times New Roman" w:hAnsi="Times New Roman" w:cs="Times New Roman"/>
          <w:b/>
          <w:sz w:val="24"/>
        </w:rPr>
      </w:pPr>
      <w:r w:rsidRPr="00565439">
        <w:rPr>
          <w:rFonts w:ascii="Times New Roman" w:hAnsi="Times New Roman" w:cs="Times New Roman"/>
          <w:b/>
          <w:sz w:val="24"/>
        </w:rPr>
        <w:t>Location:</w:t>
      </w:r>
      <w:r w:rsidRPr="00565439">
        <w:rPr>
          <w:rFonts w:ascii="Times New Roman" w:hAnsi="Times New Roman" w:cs="Times New Roman"/>
          <w:b/>
          <w:sz w:val="24"/>
        </w:rPr>
        <w:tab/>
      </w:r>
      <w:r w:rsidRPr="00FB7E22">
        <w:rPr>
          <w:rFonts w:ascii="Times New Roman" w:hAnsi="Times New Roman" w:cs="Times New Roman"/>
          <w:b/>
          <w:spacing w:val="-4"/>
          <w:sz w:val="24"/>
        </w:rPr>
        <w:t>Columbia,</w:t>
      </w:r>
      <w:r w:rsidRPr="00FB7E22">
        <w:rPr>
          <w:rFonts w:ascii="Times New Roman" w:hAnsi="Times New Roman" w:cs="Times New Roman"/>
          <w:b/>
          <w:sz w:val="24"/>
        </w:rPr>
        <w:t xml:space="preserve"> SC</w:t>
      </w:r>
    </w:p>
    <w:p w14:paraId="5D09B25C" w14:textId="02F94607" w:rsidR="00565439" w:rsidRPr="00565439" w:rsidRDefault="00565439" w:rsidP="00565439">
      <w:pPr>
        <w:tabs>
          <w:tab w:val="left" w:pos="2861"/>
        </w:tabs>
        <w:ind w:left="101"/>
        <w:jc w:val="both"/>
        <w:rPr>
          <w:rFonts w:ascii="Times New Roman" w:hAnsi="Times New Roman" w:cs="Times New Roman"/>
          <w:b/>
          <w:sz w:val="24"/>
        </w:rPr>
      </w:pPr>
      <w:r w:rsidRPr="00FB7E22">
        <w:rPr>
          <w:rFonts w:ascii="Times New Roman" w:hAnsi="Times New Roman" w:cs="Times New Roman"/>
          <w:b/>
          <w:sz w:val="24"/>
        </w:rPr>
        <w:t>Salary</w:t>
      </w:r>
      <w:r w:rsidRPr="00FB7E22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FB7E22">
        <w:rPr>
          <w:rFonts w:ascii="Times New Roman" w:hAnsi="Times New Roman" w:cs="Times New Roman"/>
          <w:b/>
          <w:sz w:val="24"/>
        </w:rPr>
        <w:t>Range:</w:t>
      </w:r>
      <w:r w:rsidRPr="00FB7E22">
        <w:rPr>
          <w:rFonts w:ascii="Times New Roman" w:hAnsi="Times New Roman" w:cs="Times New Roman"/>
          <w:b/>
          <w:sz w:val="24"/>
        </w:rPr>
        <w:tab/>
        <w:t>$64,</w:t>
      </w:r>
      <w:r w:rsidR="00FB7E22" w:rsidRPr="00FB7E22">
        <w:rPr>
          <w:rFonts w:ascii="Times New Roman" w:hAnsi="Times New Roman" w:cs="Times New Roman"/>
          <w:b/>
          <w:sz w:val="24"/>
        </w:rPr>
        <w:t>649</w:t>
      </w:r>
      <w:r w:rsidRPr="00FB7E22">
        <w:rPr>
          <w:rFonts w:ascii="Times New Roman" w:hAnsi="Times New Roman" w:cs="Times New Roman"/>
          <w:b/>
          <w:sz w:val="24"/>
        </w:rPr>
        <w:t xml:space="preserve"> -</w:t>
      </w:r>
      <w:r w:rsidRPr="00FB7E22">
        <w:rPr>
          <w:rFonts w:ascii="Times New Roman" w:hAnsi="Times New Roman" w:cs="Times New Roman"/>
          <w:b/>
          <w:spacing w:val="3"/>
          <w:sz w:val="24"/>
        </w:rPr>
        <w:t xml:space="preserve"> </w:t>
      </w:r>
      <w:r w:rsidRPr="00FB7E22">
        <w:rPr>
          <w:rFonts w:ascii="Times New Roman" w:hAnsi="Times New Roman" w:cs="Times New Roman"/>
          <w:b/>
          <w:sz w:val="24"/>
        </w:rPr>
        <w:t>$9</w:t>
      </w:r>
      <w:r w:rsidR="00FB7E22" w:rsidRPr="00FB7E22">
        <w:rPr>
          <w:rFonts w:ascii="Times New Roman" w:hAnsi="Times New Roman" w:cs="Times New Roman"/>
          <w:b/>
          <w:sz w:val="24"/>
        </w:rPr>
        <w:t>2,143</w:t>
      </w:r>
    </w:p>
    <w:p w14:paraId="580C5E32" w14:textId="7739F6E5" w:rsidR="00565439" w:rsidRPr="00565439" w:rsidRDefault="00565439" w:rsidP="00565439">
      <w:pPr>
        <w:spacing w:before="29"/>
        <w:ind w:left="101"/>
        <w:jc w:val="both"/>
        <w:rPr>
          <w:rFonts w:ascii="Times New Roman" w:hAnsi="Times New Roman" w:cs="Times New Roman"/>
          <w:b/>
          <w:sz w:val="24"/>
        </w:rPr>
      </w:pPr>
      <w:r w:rsidRPr="0056543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2E0134" wp14:editId="48942AC7">
                <wp:simplePos x="0" y="0"/>
                <wp:positionH relativeFrom="page">
                  <wp:posOffset>549275</wp:posOffset>
                </wp:positionH>
                <wp:positionV relativeFrom="paragraph">
                  <wp:posOffset>233045</wp:posOffset>
                </wp:positionV>
                <wp:extent cx="6320155" cy="0"/>
                <wp:effectExtent l="6350" t="11430" r="7620" b="762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015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46E78" id="Straight Connector 1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3.25pt,18.35pt" to="540.9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" strokeweight=".84pt">
                <w10:wrap type="topAndBottom" anchorx="page"/>
              </v:line>
            </w:pict>
          </mc:Fallback>
        </mc:AlternateContent>
      </w:r>
      <w:r w:rsidRPr="00565439">
        <w:rPr>
          <w:rFonts w:ascii="Times New Roman" w:hAnsi="Times New Roman" w:cs="Times New Roman"/>
          <w:b/>
          <w:sz w:val="24"/>
        </w:rPr>
        <w:t>Classification Level: JSP (Judicial Salary Plan) 11-13 Depending on Qualifications</w:t>
      </w:r>
    </w:p>
    <w:p w14:paraId="36C7770A" w14:textId="77777777" w:rsidR="00565439" w:rsidRDefault="00565439">
      <w:pPr>
        <w:rPr>
          <w:rFonts w:ascii="Times New Roman" w:hAnsi="Times New Roman" w:cs="Times New Roman"/>
          <w:b/>
          <w:sz w:val="24"/>
          <w:szCs w:val="24"/>
        </w:rPr>
      </w:pPr>
    </w:p>
    <w:p w14:paraId="615EE9FB" w14:textId="24DC697C" w:rsidR="002148F1" w:rsidRDefault="00AF37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Position:</w:t>
      </w:r>
    </w:p>
    <w:p w14:paraId="11433BB8" w14:textId="2C5E4CDC" w:rsidR="00AF378B" w:rsidRDefault="00AF3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United States Bankruptcy Court for the District of South Carolina is seeking applicants to fill a two-year, full-time law clerk position beginning in</w:t>
      </w:r>
      <w:r w:rsidR="00643177">
        <w:rPr>
          <w:rFonts w:ascii="Times New Roman" w:hAnsi="Times New Roman" w:cs="Times New Roman"/>
          <w:sz w:val="24"/>
          <w:szCs w:val="24"/>
        </w:rPr>
        <w:t xml:space="preserve"> September/October 202</w:t>
      </w:r>
      <w:r w:rsidR="00EF44D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 The successful applicant will be assigned to the Honorable David R. Duncan.  The position is located in Columbia, South Carolina, but occasional travel to Charleston and Spartanburg may be required.  </w:t>
      </w:r>
    </w:p>
    <w:p w14:paraId="5B56CD25" w14:textId="77777777" w:rsidR="00AF378B" w:rsidRDefault="00AF37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 of Duties:</w:t>
      </w:r>
    </w:p>
    <w:p w14:paraId="2C08F356" w14:textId="77777777" w:rsidR="00AF378B" w:rsidRDefault="00AF3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Bankruptcy law clerks are responsible for legal research and the preparation of orders, opinions, and memoranda.  The successful applicant will also</w:t>
      </w:r>
      <w:r w:rsidR="001740C2">
        <w:rPr>
          <w:rFonts w:ascii="Times New Roman" w:hAnsi="Times New Roman" w:cs="Times New Roman"/>
          <w:sz w:val="24"/>
          <w:szCs w:val="24"/>
        </w:rPr>
        <w:t xml:space="preserve"> assist with preparations for court,</w:t>
      </w:r>
      <w:r>
        <w:rPr>
          <w:rFonts w:ascii="Times New Roman" w:hAnsi="Times New Roman" w:cs="Times New Roman"/>
          <w:sz w:val="24"/>
          <w:szCs w:val="24"/>
        </w:rPr>
        <w:t xml:space="preserve"> attend court with the Judge</w:t>
      </w:r>
      <w:r w:rsidR="001740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will</w:t>
      </w:r>
      <w:r w:rsidR="0098449E">
        <w:rPr>
          <w:rFonts w:ascii="Times New Roman" w:hAnsi="Times New Roman" w:cs="Times New Roman"/>
          <w:sz w:val="24"/>
          <w:szCs w:val="24"/>
        </w:rPr>
        <w:t xml:space="preserve"> often</w:t>
      </w:r>
      <w:r>
        <w:rPr>
          <w:rFonts w:ascii="Times New Roman" w:hAnsi="Times New Roman" w:cs="Times New Roman"/>
          <w:sz w:val="24"/>
          <w:szCs w:val="24"/>
        </w:rPr>
        <w:t xml:space="preserve"> be responsible for handling</w:t>
      </w:r>
      <w:r w:rsidR="001740C2">
        <w:rPr>
          <w:rFonts w:ascii="Times New Roman" w:hAnsi="Times New Roman" w:cs="Times New Roman"/>
          <w:sz w:val="24"/>
          <w:szCs w:val="24"/>
        </w:rPr>
        <w:t xml:space="preserve"> procedural and scheduling</w:t>
      </w:r>
      <w:r>
        <w:rPr>
          <w:rFonts w:ascii="Times New Roman" w:hAnsi="Times New Roman" w:cs="Times New Roman"/>
          <w:sz w:val="24"/>
          <w:szCs w:val="24"/>
        </w:rPr>
        <w:t xml:space="preserve"> communications between the Judge’s chambers and the attorneys practicing before the Court.  The law clerk will assist with other routine and administrative tasks as necessary.</w:t>
      </w:r>
    </w:p>
    <w:p w14:paraId="6E6BFD7C" w14:textId="77777777" w:rsidR="00AF378B" w:rsidRDefault="00AF37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Qualifications:</w:t>
      </w:r>
    </w:p>
    <w:p w14:paraId="3FE876AF" w14:textId="38C80EFF" w:rsidR="00AF378B" w:rsidRDefault="00AF3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applicant must be a law school graduate </w:t>
      </w:r>
      <w:r w:rsidR="001740C2">
        <w:rPr>
          <w:rFonts w:ascii="Times New Roman" w:hAnsi="Times New Roman" w:cs="Times New Roman"/>
          <w:sz w:val="24"/>
          <w:szCs w:val="24"/>
        </w:rPr>
        <w:t>or May 2</w:t>
      </w:r>
      <w:r w:rsidR="004304BE">
        <w:rPr>
          <w:rFonts w:ascii="Times New Roman" w:hAnsi="Times New Roman" w:cs="Times New Roman"/>
          <w:sz w:val="24"/>
          <w:szCs w:val="24"/>
        </w:rPr>
        <w:t>02</w:t>
      </w:r>
      <w:r w:rsidR="00643177">
        <w:rPr>
          <w:rFonts w:ascii="Times New Roman" w:hAnsi="Times New Roman" w:cs="Times New Roman"/>
          <w:sz w:val="24"/>
          <w:szCs w:val="24"/>
        </w:rPr>
        <w:t>1</w:t>
      </w:r>
      <w:r w:rsidR="001740C2">
        <w:rPr>
          <w:rFonts w:ascii="Times New Roman" w:hAnsi="Times New Roman" w:cs="Times New Roman"/>
          <w:sz w:val="24"/>
          <w:szCs w:val="24"/>
        </w:rPr>
        <w:t xml:space="preserve"> candidate for graduation </w:t>
      </w:r>
      <w:r>
        <w:rPr>
          <w:rFonts w:ascii="Times New Roman" w:hAnsi="Times New Roman" w:cs="Times New Roman"/>
          <w:sz w:val="24"/>
          <w:szCs w:val="24"/>
        </w:rPr>
        <w:t xml:space="preserve">and possess excellent legal research and writing skills, as well as exceptional oral and written communication skills.  The applicant should display a consistently positive and professional attitude.  </w:t>
      </w:r>
    </w:p>
    <w:p w14:paraId="541DDC22" w14:textId="77777777" w:rsidR="00AF378B" w:rsidRDefault="00AF37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Salary and Benefits:</w:t>
      </w:r>
    </w:p>
    <w:p w14:paraId="1892E5E9" w14:textId="358EB89C" w:rsidR="00AF378B" w:rsidRDefault="00AF3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Salary will be based upon experience and qualifications in accordance with JSP guidelines.  Employment benefits are available.</w:t>
      </w:r>
    </w:p>
    <w:p w14:paraId="3F4D1356" w14:textId="0AEB9BD8" w:rsidR="00A02167" w:rsidRDefault="00A02167">
      <w:pPr>
        <w:rPr>
          <w:rFonts w:ascii="Times New Roman" w:hAnsi="Times New Roman" w:cs="Times New Roman"/>
          <w:sz w:val="24"/>
          <w:szCs w:val="24"/>
        </w:rPr>
      </w:pPr>
    </w:p>
    <w:p w14:paraId="0BC65988" w14:textId="77777777" w:rsidR="00A02167" w:rsidRPr="00AF378B" w:rsidRDefault="00A02167">
      <w:pPr>
        <w:rPr>
          <w:rFonts w:ascii="Times New Roman" w:hAnsi="Times New Roman" w:cs="Times New Roman"/>
          <w:sz w:val="24"/>
          <w:szCs w:val="24"/>
        </w:rPr>
      </w:pPr>
    </w:p>
    <w:p w14:paraId="568AE227" w14:textId="77777777" w:rsidR="00AF378B" w:rsidRDefault="00AF37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Application Procedure:</w:t>
      </w:r>
    </w:p>
    <w:p w14:paraId="2912C916" w14:textId="4A286D2D" w:rsidR="00AF378B" w:rsidRDefault="00AF3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Applicants must submit a cover letter, a current resume, a grade sheet, and two references to Dawn Hardesty at </w:t>
      </w:r>
      <w:hyperlink r:id="rId4" w:history="1">
        <w:r w:rsidRPr="001B0506">
          <w:rPr>
            <w:rStyle w:val="Hyperlink"/>
            <w:rFonts w:ascii="Times New Roman" w:hAnsi="Times New Roman" w:cs="Times New Roman"/>
            <w:sz w:val="24"/>
            <w:szCs w:val="24"/>
          </w:rPr>
          <w:t>dawn_hardesty@scb.uscourts.gov</w:t>
        </w:r>
      </w:hyperlink>
      <w:r w:rsidR="00A02167">
        <w:rPr>
          <w:rFonts w:ascii="Times New Roman" w:hAnsi="Times New Roman" w:cs="Times New Roman"/>
          <w:sz w:val="24"/>
          <w:szCs w:val="24"/>
        </w:rPr>
        <w:t xml:space="preserve">.  </w:t>
      </w:r>
      <w:r w:rsidR="0098449E">
        <w:rPr>
          <w:rFonts w:ascii="Times New Roman" w:hAnsi="Times New Roman" w:cs="Times New Roman"/>
          <w:sz w:val="24"/>
          <w:szCs w:val="24"/>
        </w:rPr>
        <w:t>If selected to interview, applicants will be asked to submit a writing sample at the time of the interview.</w:t>
      </w:r>
    </w:p>
    <w:p w14:paraId="50B91F71" w14:textId="7AC3C031" w:rsidR="00AF378B" w:rsidRDefault="00AF3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successful </w:t>
      </w:r>
      <w:r w:rsidR="0098449E">
        <w:rPr>
          <w:rFonts w:ascii="Times New Roman" w:hAnsi="Times New Roman" w:cs="Times New Roman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 xml:space="preserve"> for this position is subject to a background check and mandatory electronic dire</w:t>
      </w:r>
      <w:r w:rsidR="0098449E">
        <w:rPr>
          <w:rFonts w:ascii="Times New Roman" w:hAnsi="Times New Roman" w:cs="Times New Roman"/>
          <w:sz w:val="24"/>
          <w:szCs w:val="24"/>
        </w:rPr>
        <w:t>ct deposit for salary payment and will be required to adhere</w:t>
      </w:r>
      <w:r w:rsidR="001740C2">
        <w:rPr>
          <w:rFonts w:ascii="Times New Roman" w:hAnsi="Times New Roman" w:cs="Times New Roman"/>
          <w:sz w:val="24"/>
          <w:szCs w:val="24"/>
        </w:rPr>
        <w:t xml:space="preserve"> to the</w:t>
      </w:r>
      <w:r w:rsidR="0098449E">
        <w:rPr>
          <w:rFonts w:ascii="Times New Roman" w:hAnsi="Times New Roman" w:cs="Times New Roman"/>
          <w:sz w:val="24"/>
          <w:szCs w:val="24"/>
        </w:rPr>
        <w:t xml:space="preserve"> Code of Conduct</w:t>
      </w:r>
      <w:r w:rsidR="001740C2">
        <w:rPr>
          <w:rFonts w:ascii="Times New Roman" w:hAnsi="Times New Roman" w:cs="Times New Roman"/>
          <w:sz w:val="24"/>
          <w:szCs w:val="24"/>
        </w:rPr>
        <w:t xml:space="preserve"> for Judicial Employees</w:t>
      </w:r>
      <w:r w:rsidR="0098449E">
        <w:rPr>
          <w:rFonts w:ascii="Times New Roman" w:hAnsi="Times New Roman" w:cs="Times New Roman"/>
          <w:sz w:val="24"/>
          <w:szCs w:val="24"/>
        </w:rPr>
        <w:t>.</w:t>
      </w:r>
    </w:p>
    <w:p w14:paraId="42B10B91" w14:textId="0B13711B" w:rsidR="00C26F34" w:rsidRDefault="00C26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 will remain open until filled.</w:t>
      </w:r>
    </w:p>
    <w:p w14:paraId="2E44BBE7" w14:textId="458F2756" w:rsidR="00565439" w:rsidRPr="00565439" w:rsidRDefault="00565439" w:rsidP="005654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5439">
        <w:rPr>
          <w:rFonts w:ascii="Times New Roman" w:hAnsi="Times New Roman" w:cs="Times New Roman"/>
          <w:b/>
          <w:bCs/>
          <w:sz w:val="24"/>
          <w:szCs w:val="24"/>
        </w:rPr>
        <w:t>THE COURT IS AN EQUAL OPPORTUNITY EMPLOYER.</w:t>
      </w:r>
    </w:p>
    <w:p w14:paraId="68F812B5" w14:textId="77777777" w:rsidR="00AF378B" w:rsidRPr="00AF378B" w:rsidRDefault="00AF378B">
      <w:pPr>
        <w:rPr>
          <w:rFonts w:ascii="Times New Roman" w:hAnsi="Times New Roman" w:cs="Times New Roman"/>
          <w:sz w:val="24"/>
          <w:szCs w:val="24"/>
        </w:rPr>
      </w:pPr>
    </w:p>
    <w:sectPr w:rsidR="00AF378B" w:rsidRPr="00AF3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8B"/>
    <w:rsid w:val="001740C2"/>
    <w:rsid w:val="002148F1"/>
    <w:rsid w:val="004304BE"/>
    <w:rsid w:val="00565439"/>
    <w:rsid w:val="00643177"/>
    <w:rsid w:val="0098449E"/>
    <w:rsid w:val="00A02167"/>
    <w:rsid w:val="00AF378B"/>
    <w:rsid w:val="00C26F34"/>
    <w:rsid w:val="00EF44DC"/>
    <w:rsid w:val="00F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C1981"/>
  <w15:chartTrackingRefBased/>
  <w15:docId w15:val="{92E03480-2B35-462F-ADF9-9A36A2B4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5439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37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9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65439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654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65439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wn_hardesty@scb.uscourt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Hardesty</dc:creator>
  <cp:keywords/>
  <dc:description/>
  <cp:lastModifiedBy>Dawn Hardesty</cp:lastModifiedBy>
  <cp:revision>5</cp:revision>
  <cp:lastPrinted>2021-01-08T15:54:00Z</cp:lastPrinted>
  <dcterms:created xsi:type="dcterms:W3CDTF">2021-01-04T19:21:00Z</dcterms:created>
  <dcterms:modified xsi:type="dcterms:W3CDTF">2021-01-08T16:16:00Z</dcterms:modified>
</cp:coreProperties>
</file>